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XSpec="center" w:tblpY="-449"/>
        <w:tblW w:w="11010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11010"/>
      </w:tblGrid>
      <w:tr w:rsidR="003D319E" w:rsidRPr="001C7D79" w14:paraId="549CB327" w14:textId="77777777" w:rsidTr="0015231F">
        <w:trPr>
          <w:trHeight w:val="720"/>
        </w:trPr>
        <w:tc>
          <w:tcPr>
            <w:tcW w:w="11016" w:type="dxa"/>
            <w:shd w:val="clear" w:color="auto" w:fill="002060"/>
            <w:vAlign w:val="center"/>
            <w:hideMark/>
          </w:tcPr>
          <w:p w14:paraId="7C1534EF" w14:textId="77777777" w:rsidR="003D319E" w:rsidRPr="007A26B8" w:rsidRDefault="003D319E" w:rsidP="0015231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1C7D79">
              <w:rPr>
                <w:sz w:val="18"/>
                <w:szCs w:val="18"/>
              </w:rPr>
              <w:br w:type="page"/>
            </w:r>
            <w:r w:rsidR="0015231F">
              <w:rPr>
                <w:b/>
                <w:color w:val="FFFFFF" w:themeColor="background1"/>
                <w:sz w:val="36"/>
                <w:szCs w:val="36"/>
              </w:rPr>
              <w:t>Summary of Coverage</w:t>
            </w:r>
          </w:p>
        </w:tc>
      </w:tr>
    </w:tbl>
    <w:p w14:paraId="1A91C29A" w14:textId="77777777" w:rsidR="00A20F70" w:rsidRDefault="00A20F70" w:rsidP="003D319E">
      <w:pPr>
        <w:spacing w:after="240"/>
        <w:jc w:val="center"/>
      </w:pPr>
    </w:p>
    <w:tbl>
      <w:tblPr>
        <w:tblStyle w:val="TableGrid"/>
        <w:tblW w:w="101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870"/>
        <w:gridCol w:w="3420"/>
      </w:tblGrid>
      <w:tr w:rsidR="00312B1F" w14:paraId="6E5D8297" w14:textId="77777777" w:rsidTr="00312B1F">
        <w:tc>
          <w:tcPr>
            <w:tcW w:w="2880" w:type="dxa"/>
          </w:tcPr>
          <w:p w14:paraId="64E342D8" w14:textId="77777777" w:rsidR="00312B1F" w:rsidRPr="00312B1F" w:rsidRDefault="00312B1F" w:rsidP="00312B1F">
            <w:pPr>
              <w:spacing w:after="240"/>
              <w:rPr>
                <w:b/>
                <w:sz w:val="24"/>
                <w:szCs w:val="24"/>
              </w:rPr>
            </w:pPr>
            <w:r w:rsidRPr="00312B1F">
              <w:rPr>
                <w:b/>
                <w:sz w:val="24"/>
                <w:szCs w:val="24"/>
              </w:rPr>
              <w:t>Insured</w:t>
            </w:r>
          </w:p>
        </w:tc>
        <w:tc>
          <w:tcPr>
            <w:tcW w:w="7290" w:type="dxa"/>
            <w:gridSpan w:val="2"/>
          </w:tcPr>
          <w:p w14:paraId="7D883B72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Society for Association Managers (Master Policy)</w:t>
            </w:r>
          </w:p>
        </w:tc>
      </w:tr>
      <w:tr w:rsidR="00312B1F" w14:paraId="6ACCAD14" w14:textId="77777777" w:rsidTr="0015231F">
        <w:tc>
          <w:tcPr>
            <w:tcW w:w="2880" w:type="dxa"/>
            <w:shd w:val="clear" w:color="auto" w:fill="DEEAF6" w:themeFill="accent1" w:themeFillTint="33"/>
          </w:tcPr>
          <w:p w14:paraId="1467D691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b/>
                <w:sz w:val="24"/>
                <w:szCs w:val="24"/>
              </w:rPr>
              <w:t>Coverage</w:t>
            </w:r>
          </w:p>
        </w:tc>
        <w:tc>
          <w:tcPr>
            <w:tcW w:w="7290" w:type="dxa"/>
            <w:gridSpan w:val="2"/>
            <w:shd w:val="clear" w:color="auto" w:fill="DEEAF6" w:themeFill="accent1" w:themeFillTint="33"/>
          </w:tcPr>
          <w:p w14:paraId="6E9F27F4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General Liability</w:t>
            </w:r>
          </w:p>
        </w:tc>
      </w:tr>
      <w:tr w:rsidR="00312B1F" w14:paraId="24CBA287" w14:textId="77777777" w:rsidTr="00312B1F">
        <w:tc>
          <w:tcPr>
            <w:tcW w:w="2880" w:type="dxa"/>
          </w:tcPr>
          <w:p w14:paraId="4918D8C4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nsurance Company</w:t>
            </w:r>
          </w:p>
        </w:tc>
        <w:tc>
          <w:tcPr>
            <w:tcW w:w="7290" w:type="dxa"/>
            <w:gridSpan w:val="2"/>
          </w:tcPr>
          <w:p w14:paraId="5940C4D2" w14:textId="112ADF5E" w:rsidR="00312B1F" w:rsidRPr="00312B1F" w:rsidRDefault="004D2BF7" w:rsidP="00312B1F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HDI Global Specialty SE</w:t>
            </w:r>
            <w:r w:rsidR="00312B1F" w:rsidRPr="00312B1F">
              <w:rPr>
                <w:sz w:val="24"/>
                <w:szCs w:val="24"/>
              </w:rPr>
              <w:t xml:space="preserve"> (A</w:t>
            </w:r>
            <w:bookmarkStart w:id="0" w:name="_GoBack"/>
            <w:bookmarkEnd w:id="0"/>
            <w:r w:rsidR="00312B1F" w:rsidRPr="00312B1F">
              <w:rPr>
                <w:sz w:val="24"/>
                <w:szCs w:val="24"/>
              </w:rPr>
              <w:t xml:space="preserve"> A.M. Best)</w:t>
            </w:r>
          </w:p>
        </w:tc>
      </w:tr>
      <w:tr w:rsidR="00312B1F" w14:paraId="0A1E5F19" w14:textId="77777777" w:rsidTr="0015231F">
        <w:tc>
          <w:tcPr>
            <w:tcW w:w="2880" w:type="dxa"/>
            <w:shd w:val="clear" w:color="auto" w:fill="DEEAF6" w:themeFill="accent1" w:themeFillTint="33"/>
          </w:tcPr>
          <w:p w14:paraId="3326E0A6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Period</w:t>
            </w:r>
          </w:p>
        </w:tc>
        <w:tc>
          <w:tcPr>
            <w:tcW w:w="7290" w:type="dxa"/>
            <w:gridSpan w:val="2"/>
            <w:shd w:val="clear" w:color="auto" w:fill="DEEAF6" w:themeFill="accent1" w:themeFillTint="33"/>
          </w:tcPr>
          <w:p w14:paraId="7584FE58" w14:textId="6F49248F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6/9/</w:t>
            </w:r>
            <w:r w:rsidR="00A4212D">
              <w:rPr>
                <w:sz w:val="24"/>
                <w:szCs w:val="24"/>
              </w:rPr>
              <w:t>2</w:t>
            </w:r>
            <w:r w:rsidR="004D2BF7">
              <w:rPr>
                <w:sz w:val="24"/>
                <w:szCs w:val="24"/>
              </w:rPr>
              <w:t>1</w:t>
            </w:r>
            <w:r w:rsidRPr="00312B1F">
              <w:rPr>
                <w:sz w:val="24"/>
                <w:szCs w:val="24"/>
              </w:rPr>
              <w:t xml:space="preserve"> to 6/9/</w:t>
            </w:r>
            <w:r w:rsidR="00667E3D">
              <w:rPr>
                <w:sz w:val="24"/>
                <w:szCs w:val="24"/>
              </w:rPr>
              <w:t>2</w:t>
            </w:r>
            <w:r w:rsidR="004D2BF7">
              <w:rPr>
                <w:sz w:val="24"/>
                <w:szCs w:val="24"/>
              </w:rPr>
              <w:t>2</w:t>
            </w:r>
          </w:p>
        </w:tc>
      </w:tr>
      <w:tr w:rsidR="00312B1F" w14:paraId="41D1D5E6" w14:textId="77777777" w:rsidTr="00312B1F">
        <w:tc>
          <w:tcPr>
            <w:tcW w:w="2880" w:type="dxa"/>
          </w:tcPr>
          <w:p w14:paraId="4A32EF90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7290" w:type="dxa"/>
            <w:gridSpan w:val="2"/>
          </w:tcPr>
          <w:p w14:paraId="1F1D4AF8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$6.00 per member plus taxes &amp; fees</w:t>
            </w:r>
          </w:p>
        </w:tc>
      </w:tr>
      <w:tr w:rsidR="00312B1F" w14:paraId="111B65E1" w14:textId="77777777" w:rsidTr="0015231F">
        <w:tc>
          <w:tcPr>
            <w:tcW w:w="2880" w:type="dxa"/>
            <w:shd w:val="clear" w:color="auto" w:fill="DEEAF6" w:themeFill="accent1" w:themeFillTint="33"/>
          </w:tcPr>
          <w:p w14:paraId="2A07AF2C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covered</w:t>
            </w:r>
          </w:p>
        </w:tc>
        <w:tc>
          <w:tcPr>
            <w:tcW w:w="7290" w:type="dxa"/>
            <w:gridSpan w:val="2"/>
            <w:shd w:val="clear" w:color="auto" w:fill="DEEAF6" w:themeFill="accent1" w:themeFillTint="33"/>
          </w:tcPr>
          <w:p w14:paraId="03D803EE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All enrolled member state associations and their individual members in good standing during work related activities including classroom coverage.</w:t>
            </w:r>
          </w:p>
        </w:tc>
      </w:tr>
      <w:tr w:rsidR="00312B1F" w14:paraId="29F70B89" w14:textId="77777777" w:rsidTr="00312B1F">
        <w:tc>
          <w:tcPr>
            <w:tcW w:w="2880" w:type="dxa"/>
          </w:tcPr>
          <w:p w14:paraId="632026DA" w14:textId="77777777" w:rsidR="00312B1F" w:rsidRPr="00312B1F" w:rsidRDefault="00312B1F" w:rsidP="00312B1F">
            <w:pPr>
              <w:pStyle w:val="NoSpacing"/>
              <w:spacing w:after="240"/>
              <w:rPr>
                <w:b/>
                <w:sz w:val="24"/>
                <w:szCs w:val="24"/>
              </w:rPr>
            </w:pPr>
            <w:r w:rsidRPr="00312B1F">
              <w:rPr>
                <w:b/>
                <w:sz w:val="24"/>
                <w:szCs w:val="24"/>
              </w:rPr>
              <w:t xml:space="preserve">What are you covered </w:t>
            </w:r>
            <w:r>
              <w:rPr>
                <w:b/>
                <w:sz w:val="24"/>
                <w:szCs w:val="24"/>
              </w:rPr>
              <w:t>f</w:t>
            </w:r>
            <w:r w:rsidRPr="00312B1F">
              <w:rPr>
                <w:b/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290" w:type="dxa"/>
            <w:gridSpan w:val="2"/>
          </w:tcPr>
          <w:p w14:paraId="6FD9D1CA" w14:textId="77777777" w:rsid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Claims made by negligent acts accidentally committed resulting in bodily injury, personal and advertising injury or property damage to others.</w:t>
            </w:r>
          </w:p>
          <w:p w14:paraId="637F6949" w14:textId="667E7795" w:rsidR="00177C65" w:rsidRPr="00312B1F" w:rsidRDefault="00177C65" w:rsidP="00312B1F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member activities are those health, physical education, recreation and dance activities defined in each individual member’s job description</w:t>
            </w:r>
          </w:p>
        </w:tc>
      </w:tr>
      <w:tr w:rsidR="00312B1F" w14:paraId="32F80F8D" w14:textId="77777777" w:rsidTr="0015231F">
        <w:tc>
          <w:tcPr>
            <w:tcW w:w="2880" w:type="dxa"/>
            <w:shd w:val="clear" w:color="auto" w:fill="DEEAF6" w:themeFill="accent1" w:themeFillTint="33"/>
          </w:tcPr>
          <w:p w14:paraId="05823D79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Limits</w:t>
            </w:r>
          </w:p>
        </w:tc>
        <w:tc>
          <w:tcPr>
            <w:tcW w:w="3870" w:type="dxa"/>
            <w:shd w:val="clear" w:color="auto" w:fill="DEEAF6" w:themeFill="accent1" w:themeFillTint="33"/>
          </w:tcPr>
          <w:p w14:paraId="707CEEFF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General Aggregate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03E994A4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$1,000,000 (per member)</w:t>
            </w:r>
          </w:p>
        </w:tc>
      </w:tr>
      <w:tr w:rsidR="00312B1F" w14:paraId="4FBD5123" w14:textId="77777777" w:rsidTr="0015231F">
        <w:tc>
          <w:tcPr>
            <w:tcW w:w="2880" w:type="dxa"/>
            <w:shd w:val="clear" w:color="auto" w:fill="DEEAF6" w:themeFill="accent1" w:themeFillTint="33"/>
          </w:tcPr>
          <w:p w14:paraId="717961FF" w14:textId="77777777" w:rsidR="00312B1F" w:rsidRPr="00312B1F" w:rsidRDefault="00312B1F" w:rsidP="00312B1F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EEAF6" w:themeFill="accent1" w:themeFillTint="33"/>
          </w:tcPr>
          <w:p w14:paraId="58B1624E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Products/Completed Operations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28152F1E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$1,000,000</w:t>
            </w:r>
          </w:p>
        </w:tc>
      </w:tr>
      <w:tr w:rsidR="00312B1F" w14:paraId="4D67A714" w14:textId="77777777" w:rsidTr="0015231F">
        <w:tc>
          <w:tcPr>
            <w:tcW w:w="2880" w:type="dxa"/>
            <w:shd w:val="clear" w:color="auto" w:fill="DEEAF6" w:themeFill="accent1" w:themeFillTint="33"/>
          </w:tcPr>
          <w:p w14:paraId="2CDE913F" w14:textId="77777777" w:rsidR="00312B1F" w:rsidRPr="00312B1F" w:rsidRDefault="00312B1F" w:rsidP="00312B1F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EEAF6" w:themeFill="accent1" w:themeFillTint="33"/>
          </w:tcPr>
          <w:p w14:paraId="7176D615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Personal &amp; Advertising Injury</w:t>
            </w:r>
            <w:r w:rsidRPr="00312B1F">
              <w:rPr>
                <w:sz w:val="24"/>
                <w:szCs w:val="24"/>
              </w:rPr>
              <w:tab/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76FFC64E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$1,000,000</w:t>
            </w:r>
          </w:p>
        </w:tc>
      </w:tr>
      <w:tr w:rsidR="00312B1F" w14:paraId="7FE27BA0" w14:textId="77777777" w:rsidTr="0015231F">
        <w:tc>
          <w:tcPr>
            <w:tcW w:w="2880" w:type="dxa"/>
            <w:shd w:val="clear" w:color="auto" w:fill="DEEAF6" w:themeFill="accent1" w:themeFillTint="33"/>
          </w:tcPr>
          <w:p w14:paraId="1C819724" w14:textId="77777777" w:rsidR="00312B1F" w:rsidRPr="00312B1F" w:rsidRDefault="00312B1F" w:rsidP="00312B1F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EEAF6" w:themeFill="accent1" w:themeFillTint="33"/>
          </w:tcPr>
          <w:p w14:paraId="328FF0A2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Each Occurrence</w:t>
            </w:r>
            <w:r w:rsidRPr="00312B1F">
              <w:rPr>
                <w:sz w:val="24"/>
                <w:szCs w:val="24"/>
              </w:rPr>
              <w:tab/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570F454D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$1,000,000</w:t>
            </w:r>
          </w:p>
        </w:tc>
      </w:tr>
      <w:tr w:rsidR="00312B1F" w14:paraId="70A854FA" w14:textId="77777777" w:rsidTr="0015231F">
        <w:tc>
          <w:tcPr>
            <w:tcW w:w="2880" w:type="dxa"/>
            <w:shd w:val="clear" w:color="auto" w:fill="DEEAF6" w:themeFill="accent1" w:themeFillTint="33"/>
          </w:tcPr>
          <w:p w14:paraId="2EADB578" w14:textId="77777777" w:rsidR="00312B1F" w:rsidRPr="00312B1F" w:rsidRDefault="00312B1F" w:rsidP="00312B1F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EEAF6" w:themeFill="accent1" w:themeFillTint="33"/>
          </w:tcPr>
          <w:p w14:paraId="5917784F" w14:textId="77777777" w:rsidR="00312B1F" w:rsidRPr="00312B1F" w:rsidRDefault="00312B1F" w:rsidP="00312B1F">
            <w:pPr>
              <w:pStyle w:val="NoSpacing"/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Damage To Premises Rented To You</w:t>
            </w:r>
            <w:r w:rsidRPr="00312B1F">
              <w:rPr>
                <w:sz w:val="24"/>
                <w:szCs w:val="24"/>
              </w:rPr>
              <w:tab/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746F65FB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$300,000</w:t>
            </w:r>
          </w:p>
        </w:tc>
      </w:tr>
      <w:tr w:rsidR="00312B1F" w14:paraId="5002E516" w14:textId="77777777" w:rsidTr="0015231F">
        <w:tc>
          <w:tcPr>
            <w:tcW w:w="2880" w:type="dxa"/>
            <w:shd w:val="clear" w:color="auto" w:fill="DEEAF6" w:themeFill="accent1" w:themeFillTint="33"/>
          </w:tcPr>
          <w:p w14:paraId="04D0F256" w14:textId="77777777" w:rsidR="00312B1F" w:rsidRPr="00312B1F" w:rsidRDefault="00312B1F" w:rsidP="00312B1F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EEAF6" w:themeFill="accent1" w:themeFillTint="33"/>
          </w:tcPr>
          <w:p w14:paraId="5EED75ED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Medical Expense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56D1F723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Excluded</w:t>
            </w:r>
          </w:p>
        </w:tc>
      </w:tr>
      <w:tr w:rsidR="00312B1F" w14:paraId="2D8603F9" w14:textId="77777777" w:rsidTr="0015231F">
        <w:tc>
          <w:tcPr>
            <w:tcW w:w="2880" w:type="dxa"/>
            <w:shd w:val="clear" w:color="auto" w:fill="DEEAF6" w:themeFill="accent1" w:themeFillTint="33"/>
          </w:tcPr>
          <w:p w14:paraId="1A1B6200" w14:textId="77777777" w:rsidR="00312B1F" w:rsidRPr="00312B1F" w:rsidRDefault="00312B1F" w:rsidP="00312B1F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EEAF6" w:themeFill="accent1" w:themeFillTint="33"/>
          </w:tcPr>
          <w:p w14:paraId="278B47C8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Sexual Abuse/Occurrence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254D9CD3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$50,000</w:t>
            </w:r>
          </w:p>
        </w:tc>
      </w:tr>
      <w:tr w:rsidR="00312B1F" w14:paraId="2599AD6C" w14:textId="77777777" w:rsidTr="0015231F">
        <w:tc>
          <w:tcPr>
            <w:tcW w:w="2880" w:type="dxa"/>
            <w:shd w:val="clear" w:color="auto" w:fill="DEEAF6" w:themeFill="accent1" w:themeFillTint="33"/>
          </w:tcPr>
          <w:p w14:paraId="09533F94" w14:textId="77777777" w:rsidR="00312B1F" w:rsidRPr="00312B1F" w:rsidRDefault="00312B1F" w:rsidP="00312B1F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EEAF6" w:themeFill="accent1" w:themeFillTint="33"/>
          </w:tcPr>
          <w:p w14:paraId="59BAB541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Sexual Abuse Aggregate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6AC86A0F" w14:textId="77777777" w:rsidR="00312B1F" w:rsidRPr="00312B1F" w:rsidRDefault="00312B1F" w:rsidP="00312B1F">
            <w:pPr>
              <w:spacing w:after="240"/>
              <w:rPr>
                <w:sz w:val="24"/>
                <w:szCs w:val="24"/>
              </w:rPr>
            </w:pPr>
            <w:r w:rsidRPr="00312B1F">
              <w:rPr>
                <w:sz w:val="24"/>
                <w:szCs w:val="24"/>
              </w:rPr>
              <w:t>$100,000 (per member)</w:t>
            </w:r>
          </w:p>
        </w:tc>
      </w:tr>
    </w:tbl>
    <w:p w14:paraId="139ED856" w14:textId="77777777" w:rsidR="00312B1F" w:rsidRDefault="00312B1F"/>
    <w:p w14:paraId="4FDE1563" w14:textId="77777777" w:rsidR="0032630B" w:rsidRDefault="0032630B"/>
    <w:p w14:paraId="15E74F02" w14:textId="77777777" w:rsidR="0032630B" w:rsidRDefault="0032630B"/>
    <w:p w14:paraId="65CEC39C" w14:textId="77777777" w:rsidR="0032630B" w:rsidRDefault="003263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33273D" wp14:editId="6D753AC1">
                <wp:simplePos x="0" y="0"/>
                <wp:positionH relativeFrom="column">
                  <wp:posOffset>-205740</wp:posOffset>
                </wp:positionH>
                <wp:positionV relativeFrom="paragraph">
                  <wp:posOffset>827405</wp:posOffset>
                </wp:positionV>
                <wp:extent cx="6484620" cy="1404620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2886" w14:textId="77777777" w:rsidR="0032630B" w:rsidRDefault="0032630B" w:rsidP="0032630B">
                            <w:pPr>
                              <w:jc w:val="center"/>
                            </w:pPr>
                            <w:r>
                              <w:t>Prepared by Loomis &amp; LaPann, Inc., Insurance Administrator of Society for Association Managers</w:t>
                            </w:r>
                          </w:p>
                          <w:p w14:paraId="51A79431" w14:textId="77777777" w:rsidR="0032630B" w:rsidRDefault="0032630B" w:rsidP="0032630B">
                            <w:pPr>
                              <w:jc w:val="center"/>
                            </w:pPr>
                            <w:r>
                              <w:t xml:space="preserve">800-566-6479 </w:t>
                            </w:r>
                            <w:r>
                              <w:sym w:font="Symbol" w:char="F0B7"/>
                            </w:r>
                            <w:r>
                              <w:t xml:space="preserve"> www.loomislapann.com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327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pt;margin-top:65.15pt;width:510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" stroked="f">
                <v:textbox style="mso-fit-shape-to-text:t">
                  <w:txbxContent>
                    <w:p w14:paraId="5A282886" w14:textId="77777777" w:rsidR="0032630B" w:rsidRDefault="0032630B" w:rsidP="0032630B">
                      <w:pPr>
                        <w:jc w:val="center"/>
                      </w:pPr>
                      <w:r>
                        <w:t>Prepared by Loomis &amp; LaPann, Inc., Insurance Administrator of Society for Association Managers</w:t>
                      </w:r>
                    </w:p>
                    <w:p w14:paraId="51A79431" w14:textId="77777777" w:rsidR="0032630B" w:rsidRDefault="0032630B" w:rsidP="0032630B">
                      <w:pPr>
                        <w:jc w:val="center"/>
                      </w:pPr>
                      <w:r>
                        <w:t xml:space="preserve">800-566-6479 </w:t>
                      </w:r>
                      <w:r>
                        <w:sym w:font="Symbol" w:char="F0B7"/>
                      </w:r>
                      <w:r>
                        <w:t xml:space="preserve"> www.loomislapann.com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5BF806" wp14:editId="7446C608">
            <wp:simplePos x="0" y="0"/>
            <wp:positionH relativeFrom="column">
              <wp:posOffset>2354580</wp:posOffset>
            </wp:positionH>
            <wp:positionV relativeFrom="paragraph">
              <wp:posOffset>408305</wp:posOffset>
            </wp:positionV>
            <wp:extent cx="1455420" cy="37784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om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377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1F"/>
    <w:rsid w:val="00001AAE"/>
    <w:rsid w:val="0000722D"/>
    <w:rsid w:val="00014E00"/>
    <w:rsid w:val="00026DE4"/>
    <w:rsid w:val="00043F38"/>
    <w:rsid w:val="000639FE"/>
    <w:rsid w:val="0007695A"/>
    <w:rsid w:val="00076F7C"/>
    <w:rsid w:val="00082400"/>
    <w:rsid w:val="00087AE6"/>
    <w:rsid w:val="000A6772"/>
    <w:rsid w:val="000C2C80"/>
    <w:rsid w:val="000C318C"/>
    <w:rsid w:val="000F38A3"/>
    <w:rsid w:val="000F4627"/>
    <w:rsid w:val="00104EC1"/>
    <w:rsid w:val="00127F94"/>
    <w:rsid w:val="00133155"/>
    <w:rsid w:val="001354A7"/>
    <w:rsid w:val="001413D9"/>
    <w:rsid w:val="00143FEB"/>
    <w:rsid w:val="0015231F"/>
    <w:rsid w:val="001627F6"/>
    <w:rsid w:val="0016526F"/>
    <w:rsid w:val="00166798"/>
    <w:rsid w:val="00172E70"/>
    <w:rsid w:val="001772F9"/>
    <w:rsid w:val="00177C65"/>
    <w:rsid w:val="0018571B"/>
    <w:rsid w:val="00190CBE"/>
    <w:rsid w:val="001A66E7"/>
    <w:rsid w:val="001E7AF1"/>
    <w:rsid w:val="001F7A84"/>
    <w:rsid w:val="00202B60"/>
    <w:rsid w:val="00224D40"/>
    <w:rsid w:val="002272ED"/>
    <w:rsid w:val="00230CFC"/>
    <w:rsid w:val="00232F1D"/>
    <w:rsid w:val="00245846"/>
    <w:rsid w:val="00252C7A"/>
    <w:rsid w:val="0027340C"/>
    <w:rsid w:val="00296BC5"/>
    <w:rsid w:val="002A547F"/>
    <w:rsid w:val="002A66A4"/>
    <w:rsid w:val="002E1889"/>
    <w:rsid w:val="0030561B"/>
    <w:rsid w:val="00312B1F"/>
    <w:rsid w:val="00320945"/>
    <w:rsid w:val="0032630B"/>
    <w:rsid w:val="0032787D"/>
    <w:rsid w:val="00333D0D"/>
    <w:rsid w:val="00392025"/>
    <w:rsid w:val="003952C1"/>
    <w:rsid w:val="003A5748"/>
    <w:rsid w:val="003B1417"/>
    <w:rsid w:val="003B336F"/>
    <w:rsid w:val="003C4AE5"/>
    <w:rsid w:val="003D04E0"/>
    <w:rsid w:val="003D0D82"/>
    <w:rsid w:val="003D319E"/>
    <w:rsid w:val="003F092D"/>
    <w:rsid w:val="003F5D3C"/>
    <w:rsid w:val="00403AEF"/>
    <w:rsid w:val="004048A8"/>
    <w:rsid w:val="00410316"/>
    <w:rsid w:val="0041133D"/>
    <w:rsid w:val="00413121"/>
    <w:rsid w:val="00413AAF"/>
    <w:rsid w:val="004148FD"/>
    <w:rsid w:val="00414B9D"/>
    <w:rsid w:val="00426A3C"/>
    <w:rsid w:val="00431384"/>
    <w:rsid w:val="004372C5"/>
    <w:rsid w:val="00457D21"/>
    <w:rsid w:val="00462E03"/>
    <w:rsid w:val="0046533E"/>
    <w:rsid w:val="004702DC"/>
    <w:rsid w:val="00477F64"/>
    <w:rsid w:val="004A3C4F"/>
    <w:rsid w:val="004B235A"/>
    <w:rsid w:val="004D2BF7"/>
    <w:rsid w:val="004D3EC3"/>
    <w:rsid w:val="004D526A"/>
    <w:rsid w:val="004D5C97"/>
    <w:rsid w:val="004E6028"/>
    <w:rsid w:val="004F0D60"/>
    <w:rsid w:val="004F2155"/>
    <w:rsid w:val="004F3479"/>
    <w:rsid w:val="004F355B"/>
    <w:rsid w:val="004F6E1F"/>
    <w:rsid w:val="00500960"/>
    <w:rsid w:val="00512D3A"/>
    <w:rsid w:val="005158FC"/>
    <w:rsid w:val="00521144"/>
    <w:rsid w:val="00527F99"/>
    <w:rsid w:val="005405A8"/>
    <w:rsid w:val="00540EAA"/>
    <w:rsid w:val="00544B19"/>
    <w:rsid w:val="00563E10"/>
    <w:rsid w:val="0057418D"/>
    <w:rsid w:val="005810CA"/>
    <w:rsid w:val="005838D6"/>
    <w:rsid w:val="005859F6"/>
    <w:rsid w:val="005869CB"/>
    <w:rsid w:val="00587BB3"/>
    <w:rsid w:val="005963B2"/>
    <w:rsid w:val="005B506C"/>
    <w:rsid w:val="005C29E5"/>
    <w:rsid w:val="005C4A13"/>
    <w:rsid w:val="005D1D2D"/>
    <w:rsid w:val="005F3F19"/>
    <w:rsid w:val="005F407C"/>
    <w:rsid w:val="005F7D5F"/>
    <w:rsid w:val="00606FC5"/>
    <w:rsid w:val="00621C36"/>
    <w:rsid w:val="006340D5"/>
    <w:rsid w:val="00635B14"/>
    <w:rsid w:val="00636263"/>
    <w:rsid w:val="00645D10"/>
    <w:rsid w:val="00655E92"/>
    <w:rsid w:val="00667797"/>
    <w:rsid w:val="00667E3D"/>
    <w:rsid w:val="006A1BC5"/>
    <w:rsid w:val="006A2009"/>
    <w:rsid w:val="006A4915"/>
    <w:rsid w:val="006A6CFF"/>
    <w:rsid w:val="006B3BB0"/>
    <w:rsid w:val="006B468E"/>
    <w:rsid w:val="006D48C6"/>
    <w:rsid w:val="006E5B0B"/>
    <w:rsid w:val="006F4693"/>
    <w:rsid w:val="006F591C"/>
    <w:rsid w:val="007009B6"/>
    <w:rsid w:val="007162F5"/>
    <w:rsid w:val="00721662"/>
    <w:rsid w:val="0074124D"/>
    <w:rsid w:val="00743499"/>
    <w:rsid w:val="007634D1"/>
    <w:rsid w:val="00776CAA"/>
    <w:rsid w:val="007809F4"/>
    <w:rsid w:val="0079713E"/>
    <w:rsid w:val="007A4021"/>
    <w:rsid w:val="007A5EA2"/>
    <w:rsid w:val="007B108F"/>
    <w:rsid w:val="007B68BA"/>
    <w:rsid w:val="007C4DA8"/>
    <w:rsid w:val="007D0D6F"/>
    <w:rsid w:val="007E3B99"/>
    <w:rsid w:val="007F429D"/>
    <w:rsid w:val="007F7858"/>
    <w:rsid w:val="007F7AB9"/>
    <w:rsid w:val="00803FE6"/>
    <w:rsid w:val="0080619B"/>
    <w:rsid w:val="00806F74"/>
    <w:rsid w:val="00834B18"/>
    <w:rsid w:val="00852939"/>
    <w:rsid w:val="00865137"/>
    <w:rsid w:val="00871FF7"/>
    <w:rsid w:val="00880EC0"/>
    <w:rsid w:val="00887174"/>
    <w:rsid w:val="00890409"/>
    <w:rsid w:val="0089374B"/>
    <w:rsid w:val="008A032B"/>
    <w:rsid w:val="008C4573"/>
    <w:rsid w:val="008D4410"/>
    <w:rsid w:val="008D4509"/>
    <w:rsid w:val="008D6D03"/>
    <w:rsid w:val="008F43AE"/>
    <w:rsid w:val="00903A33"/>
    <w:rsid w:val="00905B34"/>
    <w:rsid w:val="009065D1"/>
    <w:rsid w:val="0091305C"/>
    <w:rsid w:val="009132F2"/>
    <w:rsid w:val="00914CFF"/>
    <w:rsid w:val="0091523E"/>
    <w:rsid w:val="00931CD3"/>
    <w:rsid w:val="0095329D"/>
    <w:rsid w:val="009532C3"/>
    <w:rsid w:val="00957981"/>
    <w:rsid w:val="0096017C"/>
    <w:rsid w:val="00962D25"/>
    <w:rsid w:val="00964B39"/>
    <w:rsid w:val="0099151C"/>
    <w:rsid w:val="009B2F87"/>
    <w:rsid w:val="009B7120"/>
    <w:rsid w:val="009C3897"/>
    <w:rsid w:val="009E1C1D"/>
    <w:rsid w:val="009E37D8"/>
    <w:rsid w:val="009E58F8"/>
    <w:rsid w:val="009F5048"/>
    <w:rsid w:val="00A05778"/>
    <w:rsid w:val="00A15602"/>
    <w:rsid w:val="00A20F70"/>
    <w:rsid w:val="00A25E18"/>
    <w:rsid w:val="00A35311"/>
    <w:rsid w:val="00A37E02"/>
    <w:rsid w:val="00A40506"/>
    <w:rsid w:val="00A4212D"/>
    <w:rsid w:val="00A47842"/>
    <w:rsid w:val="00A6354A"/>
    <w:rsid w:val="00A64760"/>
    <w:rsid w:val="00A6596C"/>
    <w:rsid w:val="00A946DC"/>
    <w:rsid w:val="00A963CE"/>
    <w:rsid w:val="00A96B96"/>
    <w:rsid w:val="00AB02BC"/>
    <w:rsid w:val="00AB1572"/>
    <w:rsid w:val="00AB3310"/>
    <w:rsid w:val="00AB47A6"/>
    <w:rsid w:val="00AB5858"/>
    <w:rsid w:val="00AD7F94"/>
    <w:rsid w:val="00AE4DB0"/>
    <w:rsid w:val="00B11147"/>
    <w:rsid w:val="00B15566"/>
    <w:rsid w:val="00B166D4"/>
    <w:rsid w:val="00B20985"/>
    <w:rsid w:val="00B25322"/>
    <w:rsid w:val="00B419FA"/>
    <w:rsid w:val="00B478B2"/>
    <w:rsid w:val="00B509BA"/>
    <w:rsid w:val="00B77DE1"/>
    <w:rsid w:val="00B91749"/>
    <w:rsid w:val="00B95DE2"/>
    <w:rsid w:val="00BA240D"/>
    <w:rsid w:val="00BA46CD"/>
    <w:rsid w:val="00BB0882"/>
    <w:rsid w:val="00BB6A71"/>
    <w:rsid w:val="00BB6BC8"/>
    <w:rsid w:val="00BB7B43"/>
    <w:rsid w:val="00BE3157"/>
    <w:rsid w:val="00BE41F2"/>
    <w:rsid w:val="00BE4F17"/>
    <w:rsid w:val="00C07AEB"/>
    <w:rsid w:val="00C12D14"/>
    <w:rsid w:val="00C17B70"/>
    <w:rsid w:val="00C208CB"/>
    <w:rsid w:val="00C31EA6"/>
    <w:rsid w:val="00C44FE6"/>
    <w:rsid w:val="00C4742F"/>
    <w:rsid w:val="00C636A2"/>
    <w:rsid w:val="00C9228F"/>
    <w:rsid w:val="00C9434F"/>
    <w:rsid w:val="00C958BD"/>
    <w:rsid w:val="00CB2947"/>
    <w:rsid w:val="00CC0F78"/>
    <w:rsid w:val="00D029A7"/>
    <w:rsid w:val="00D06FC5"/>
    <w:rsid w:val="00D10440"/>
    <w:rsid w:val="00D339B6"/>
    <w:rsid w:val="00D34AC3"/>
    <w:rsid w:val="00D34EE8"/>
    <w:rsid w:val="00D504EA"/>
    <w:rsid w:val="00D54523"/>
    <w:rsid w:val="00D54CAD"/>
    <w:rsid w:val="00D612B2"/>
    <w:rsid w:val="00D7425A"/>
    <w:rsid w:val="00D75B7F"/>
    <w:rsid w:val="00D77025"/>
    <w:rsid w:val="00D90494"/>
    <w:rsid w:val="00D971FC"/>
    <w:rsid w:val="00DB1326"/>
    <w:rsid w:val="00DB33F0"/>
    <w:rsid w:val="00DC5220"/>
    <w:rsid w:val="00DC75B1"/>
    <w:rsid w:val="00DD7522"/>
    <w:rsid w:val="00DE1B01"/>
    <w:rsid w:val="00DE667F"/>
    <w:rsid w:val="00DF6291"/>
    <w:rsid w:val="00E0091E"/>
    <w:rsid w:val="00E04BC1"/>
    <w:rsid w:val="00E20530"/>
    <w:rsid w:val="00E2078E"/>
    <w:rsid w:val="00E254BE"/>
    <w:rsid w:val="00E34B7D"/>
    <w:rsid w:val="00E35ABE"/>
    <w:rsid w:val="00E364F5"/>
    <w:rsid w:val="00E46568"/>
    <w:rsid w:val="00E517F0"/>
    <w:rsid w:val="00E614E3"/>
    <w:rsid w:val="00E65998"/>
    <w:rsid w:val="00E65B69"/>
    <w:rsid w:val="00E71A4D"/>
    <w:rsid w:val="00E77171"/>
    <w:rsid w:val="00E86A85"/>
    <w:rsid w:val="00E973B3"/>
    <w:rsid w:val="00EA2BA7"/>
    <w:rsid w:val="00EB4D16"/>
    <w:rsid w:val="00ED3A72"/>
    <w:rsid w:val="00ED4EEF"/>
    <w:rsid w:val="00ED7C1D"/>
    <w:rsid w:val="00EE4F0A"/>
    <w:rsid w:val="00EF7D19"/>
    <w:rsid w:val="00F31CC7"/>
    <w:rsid w:val="00F41162"/>
    <w:rsid w:val="00F44AFA"/>
    <w:rsid w:val="00F524C3"/>
    <w:rsid w:val="00F56655"/>
    <w:rsid w:val="00F641DB"/>
    <w:rsid w:val="00F7031D"/>
    <w:rsid w:val="00F705ED"/>
    <w:rsid w:val="00F73525"/>
    <w:rsid w:val="00F74612"/>
    <w:rsid w:val="00F752F7"/>
    <w:rsid w:val="00F84E44"/>
    <w:rsid w:val="00FC1676"/>
    <w:rsid w:val="00FE6DC4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BA66"/>
  <w15:chartTrackingRefBased/>
  <w15:docId w15:val="{C8C18489-99FB-46CF-8DAD-5157605F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2B1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EB2E-212D-405D-B7C2-3E24ABCF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Gilhooly</dc:creator>
  <cp:keywords/>
  <dc:description/>
  <cp:lastModifiedBy>Karen Boller</cp:lastModifiedBy>
  <cp:revision>8</cp:revision>
  <dcterms:created xsi:type="dcterms:W3CDTF">2018-07-12T17:41:00Z</dcterms:created>
  <dcterms:modified xsi:type="dcterms:W3CDTF">2021-09-03T17:14:00Z</dcterms:modified>
</cp:coreProperties>
</file>